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C61DDA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Manifestacja skórna wybranych chorób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2D0D81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2723CE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2723CE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C61DD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 w:rsidR="002B00DF">
              <w:rPr>
                <w:sz w:val="24"/>
              </w:rPr>
              <w:t>II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C61DDA">
              <w:rPr>
                <w:sz w:val="24"/>
              </w:rPr>
              <w:t>5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CE78E7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rPr>
                <w:sz w:val="24"/>
              </w:rPr>
            </w:pPr>
            <w:r w:rsidRPr="002B00DF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 xml:space="preserve">; B- </w:t>
            </w:r>
            <w:r w:rsidR="00CE78E7" w:rsidRPr="00CE78E7">
              <w:rPr>
                <w:sz w:val="20"/>
                <w:szCs w:val="20"/>
              </w:rPr>
              <w:t>Nauki społeczne i behawioralne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C61DDA">
              <w:rPr>
                <w:sz w:val="20"/>
                <w:szCs w:val="20"/>
              </w:rPr>
              <w:t>C-</w:t>
            </w:r>
            <w:r w:rsidR="00B52075" w:rsidRPr="00C61DDA">
              <w:rPr>
                <w:sz w:val="20"/>
                <w:szCs w:val="20"/>
              </w:rPr>
              <w:t xml:space="preserve"> </w:t>
            </w:r>
            <w:r w:rsidRPr="00C61DDA">
              <w:rPr>
                <w:sz w:val="20"/>
                <w:szCs w:val="20"/>
              </w:rPr>
              <w:t>Nauki kliniczne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C61DDA">
              <w:rPr>
                <w:sz w:val="20"/>
                <w:szCs w:val="20"/>
                <w:u w:val="single"/>
              </w:rPr>
              <w:t>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2D0D81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2D0D81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C61DDA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C61DDA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C61DDA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</w:t>
            </w:r>
            <w:r w:rsidR="00C61DDA">
              <w:rPr>
                <w:color w:val="000000"/>
                <w:szCs w:val="20"/>
              </w:rPr>
              <w:t>Chorób wewnętrznych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C61DDA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2E6C" w:rsidRPr="006A2E6C">
              <w:rPr>
                <w:color w:val="000000"/>
                <w:szCs w:val="20"/>
              </w:rPr>
              <w:t>W wyniku procesu kształcenia student powinien:</w:t>
            </w:r>
            <w:r w:rsidR="006A2E6C">
              <w:rPr>
                <w:color w:val="000000"/>
                <w:szCs w:val="20"/>
              </w:rPr>
              <w:t xml:space="preserve"> </w:t>
            </w:r>
            <w:r w:rsidR="00C61DDA">
              <w:rPr>
                <w:color w:val="000000"/>
                <w:szCs w:val="20"/>
              </w:rPr>
              <w:t>posiadać podstawową wiedzę z symptomatologii wybranych chorób i ich reakcji skórnych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184E1B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4079E1" w:rsidRPr="000A659B" w:rsidTr="00CB548C">
        <w:trPr>
          <w:trHeight w:val="566"/>
        </w:trPr>
        <w:tc>
          <w:tcPr>
            <w:tcW w:w="4730" w:type="dxa"/>
            <w:gridSpan w:val="5"/>
          </w:tcPr>
          <w:p w:rsidR="004079E1" w:rsidRPr="00F2125A" w:rsidRDefault="00C61DDA" w:rsidP="00E519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patofizjologię narządów i układów organizmu człowieka</w:t>
            </w:r>
          </w:p>
        </w:tc>
        <w:tc>
          <w:tcPr>
            <w:tcW w:w="1352" w:type="dxa"/>
            <w:gridSpan w:val="2"/>
          </w:tcPr>
          <w:p w:rsidR="004079E1" w:rsidRPr="00730125" w:rsidRDefault="004079E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4079E1" w:rsidRPr="00730125" w:rsidRDefault="004079E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4079E1" w:rsidRPr="00730125" w:rsidRDefault="004079E1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4079E1" w:rsidRPr="00E042EA" w:rsidRDefault="00C61DDA" w:rsidP="00FD55F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</w:t>
            </w:r>
            <w:r w:rsidR="004079E1">
              <w:rPr>
                <w:rFonts w:eastAsia="Times New Roman" w:cstheme="minorHAnsi"/>
                <w:sz w:val="20"/>
                <w:szCs w:val="20"/>
                <w:lang w:eastAsia="pl-PL"/>
              </w:rPr>
              <w:t>.W4</w:t>
            </w:r>
            <w:r w:rsidR="00FD55FA">
              <w:rPr>
                <w:rFonts w:eastAsia="Times New Roman" w:cstheme="minorHAns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535" w:type="dxa"/>
            <w:gridSpan w:val="4"/>
          </w:tcPr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4079E1" w:rsidRDefault="004079E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4079E1" w:rsidRPr="000A659B" w:rsidRDefault="004079E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916642" w:rsidRPr="000A659B" w:rsidTr="00AD3F08">
        <w:tc>
          <w:tcPr>
            <w:tcW w:w="4730" w:type="dxa"/>
            <w:gridSpan w:val="5"/>
          </w:tcPr>
          <w:p w:rsidR="00916642" w:rsidRPr="000A659B" w:rsidRDefault="00FD55FA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przeprowadzić badanie fizykalne pacjenta</w:t>
            </w:r>
          </w:p>
        </w:tc>
        <w:tc>
          <w:tcPr>
            <w:tcW w:w="1352" w:type="dxa"/>
            <w:gridSpan w:val="2"/>
            <w:vMerge w:val="restart"/>
          </w:tcPr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16642" w:rsidRPr="00730125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916642" w:rsidRPr="00E042EA" w:rsidRDefault="00916642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 w:rsidR="00FD55FA"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  <w:p w:rsidR="00916642" w:rsidRPr="00E042EA" w:rsidRDefault="00916642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 w:val="restart"/>
          </w:tcPr>
          <w:p w:rsidR="00916642" w:rsidRDefault="002732B5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aktywność</w:t>
            </w:r>
          </w:p>
          <w:p w:rsidR="00916642" w:rsidRPr="000A659B" w:rsidRDefault="00916642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16642" w:rsidRPr="000A659B" w:rsidTr="00AD3F08">
        <w:tc>
          <w:tcPr>
            <w:tcW w:w="4730" w:type="dxa"/>
            <w:gridSpan w:val="5"/>
          </w:tcPr>
          <w:p w:rsidR="00916642" w:rsidRPr="000A659B" w:rsidRDefault="00FD55FA" w:rsidP="004079E1">
            <w:pPr>
              <w:rPr>
                <w:rFonts w:cstheme="minorHAnsi"/>
                <w:sz w:val="20"/>
                <w:szCs w:val="20"/>
              </w:rPr>
            </w:pPr>
            <w:r w:rsidRPr="00FD55FA">
              <w:rPr>
                <w:rFonts w:cstheme="minorHAnsi"/>
                <w:sz w:val="20"/>
                <w:szCs w:val="20"/>
              </w:rPr>
              <w:t>przeprowadzać wywiad medyczny z pacjentem dorosłym w zakresie niezbędnym do podjęcia medycznych czynności ratunkowych</w:t>
            </w:r>
          </w:p>
        </w:tc>
        <w:tc>
          <w:tcPr>
            <w:tcW w:w="1352" w:type="dxa"/>
            <w:gridSpan w:val="2"/>
            <w:vMerge/>
          </w:tcPr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916642" w:rsidRPr="00E042EA" w:rsidRDefault="00916642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 w:rsidR="00FD55FA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</w:p>
          <w:p w:rsidR="00916642" w:rsidRPr="00E042EA" w:rsidRDefault="00916642" w:rsidP="00AD3F08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916642" w:rsidRDefault="00916642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16642" w:rsidRPr="000A659B" w:rsidTr="00AD3F08">
        <w:tc>
          <w:tcPr>
            <w:tcW w:w="4730" w:type="dxa"/>
            <w:gridSpan w:val="5"/>
          </w:tcPr>
          <w:p w:rsidR="00916642" w:rsidRPr="000A659B" w:rsidRDefault="002732B5" w:rsidP="0091664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wiązać zmiany patologiczne stwierdzane w badaniu fizykalnym ze zmianami zachodzącymi na poziomie komórkowym</w:t>
            </w:r>
          </w:p>
        </w:tc>
        <w:tc>
          <w:tcPr>
            <w:tcW w:w="1352" w:type="dxa"/>
            <w:gridSpan w:val="2"/>
            <w:vMerge/>
          </w:tcPr>
          <w:p w:rsidR="00916642" w:rsidRDefault="00916642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916642" w:rsidRPr="00E042EA" w:rsidRDefault="002732B5" w:rsidP="002732B5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</w:t>
            </w:r>
            <w:r w:rsidR="00916642"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535" w:type="dxa"/>
            <w:gridSpan w:val="4"/>
            <w:vMerge/>
          </w:tcPr>
          <w:p w:rsidR="00916642" w:rsidRDefault="00916642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2732B5">
        <w:trPr>
          <w:trHeight w:val="426"/>
        </w:trPr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CB034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5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6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5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CB034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CB0348">
              <w:rPr>
                <w:b/>
              </w:rPr>
              <w:t>6</w:t>
            </w:r>
          </w:p>
        </w:tc>
      </w:tr>
      <w:tr w:rsidR="002732B5" w:rsidTr="00AD3F08">
        <w:tc>
          <w:tcPr>
            <w:tcW w:w="3796" w:type="dxa"/>
            <w:gridSpan w:val="3"/>
          </w:tcPr>
          <w:p w:rsidR="002732B5" w:rsidRDefault="002732B5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2732B5" w:rsidRPr="00B4771B" w:rsidRDefault="002D0D81" w:rsidP="00AD3F08">
            <w:pPr>
              <w:jc w:val="center"/>
            </w:pPr>
            <w:r>
              <w:t>10</w:t>
            </w:r>
          </w:p>
        </w:tc>
        <w:tc>
          <w:tcPr>
            <w:tcW w:w="1473" w:type="dxa"/>
            <w:gridSpan w:val="2"/>
          </w:tcPr>
          <w:p w:rsidR="002732B5" w:rsidRPr="00B4771B" w:rsidRDefault="002732B5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2732B5" w:rsidRPr="00B4771B" w:rsidRDefault="002732B5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  <w:vMerge w:val="restart"/>
          </w:tcPr>
          <w:p w:rsidR="002732B5" w:rsidRPr="00B4771B" w:rsidRDefault="002732B5" w:rsidP="00AD3F08">
            <w:pPr>
              <w:jc w:val="center"/>
            </w:pPr>
            <w:r>
              <w:t>-</w:t>
            </w:r>
          </w:p>
        </w:tc>
      </w:tr>
      <w:tr w:rsidR="002732B5" w:rsidTr="00AD3F08">
        <w:tc>
          <w:tcPr>
            <w:tcW w:w="3796" w:type="dxa"/>
            <w:gridSpan w:val="3"/>
          </w:tcPr>
          <w:p w:rsidR="002732B5" w:rsidRDefault="002732B5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2732B5" w:rsidRPr="00B4771B" w:rsidRDefault="002D0D81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2732B5" w:rsidRPr="00B4771B" w:rsidRDefault="002732B5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2732B5" w:rsidRPr="00B4771B" w:rsidRDefault="002732B5" w:rsidP="00AD3F08">
            <w:pPr>
              <w:jc w:val="center"/>
            </w:pPr>
          </w:p>
        </w:tc>
        <w:tc>
          <w:tcPr>
            <w:tcW w:w="1611" w:type="dxa"/>
            <w:gridSpan w:val="3"/>
            <w:vMerge/>
          </w:tcPr>
          <w:p w:rsidR="002732B5" w:rsidRPr="00B4771B" w:rsidRDefault="002732B5" w:rsidP="00AD3F08">
            <w:pPr>
              <w:jc w:val="center"/>
            </w:pPr>
          </w:p>
        </w:tc>
      </w:tr>
      <w:tr w:rsidR="00CB0348" w:rsidTr="00AD3F08">
        <w:tc>
          <w:tcPr>
            <w:tcW w:w="3796" w:type="dxa"/>
            <w:gridSpan w:val="3"/>
          </w:tcPr>
          <w:p w:rsidR="00CB0348" w:rsidRDefault="00CB034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CB0348" w:rsidRPr="00B4771B" w:rsidRDefault="002D0D81" w:rsidP="00AD3F08">
            <w:pPr>
              <w:jc w:val="center"/>
            </w:pPr>
            <w:r>
              <w:t>5</w:t>
            </w:r>
          </w:p>
        </w:tc>
        <w:tc>
          <w:tcPr>
            <w:tcW w:w="1473" w:type="dxa"/>
            <w:gridSpan w:val="2"/>
          </w:tcPr>
          <w:p w:rsidR="00CB0348" w:rsidRPr="00B4771B" w:rsidRDefault="002732B5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CB0348" w:rsidRPr="00B4771B" w:rsidRDefault="00CB034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CB0348" w:rsidRPr="00B4771B" w:rsidRDefault="00CB034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2D0D81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2732B5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2D0D81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2732B5" w:rsidP="00CB0348">
            <w:pPr>
              <w:jc w:val="center"/>
            </w:pPr>
            <w:r>
              <w:t>-</w:t>
            </w:r>
          </w:p>
        </w:tc>
      </w:tr>
      <w:tr w:rsidR="002732B5" w:rsidTr="00AD3F08">
        <w:tc>
          <w:tcPr>
            <w:tcW w:w="3796" w:type="dxa"/>
            <w:gridSpan w:val="3"/>
          </w:tcPr>
          <w:p w:rsidR="002732B5" w:rsidRPr="00AE2A00" w:rsidRDefault="002732B5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2732B5" w:rsidRPr="00B4771B" w:rsidRDefault="002D0D81" w:rsidP="00AD3F08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  <w:vMerge w:val="restart"/>
          </w:tcPr>
          <w:p w:rsidR="002732B5" w:rsidRPr="00B4771B" w:rsidRDefault="002D0D81" w:rsidP="00AD3F08">
            <w:pPr>
              <w:jc w:val="center"/>
            </w:pPr>
            <w:r>
              <w:t>1</w:t>
            </w:r>
          </w:p>
          <w:p w:rsidR="002732B5" w:rsidRPr="00B4771B" w:rsidRDefault="002732B5" w:rsidP="00AD3F08">
            <w:pPr>
              <w:jc w:val="center"/>
            </w:pPr>
          </w:p>
        </w:tc>
      </w:tr>
      <w:tr w:rsidR="002732B5" w:rsidTr="00AD3F08">
        <w:tc>
          <w:tcPr>
            <w:tcW w:w="3796" w:type="dxa"/>
            <w:gridSpan w:val="3"/>
          </w:tcPr>
          <w:p w:rsidR="002732B5" w:rsidRPr="00AE2A00" w:rsidRDefault="002732B5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2732B5" w:rsidRPr="00B4771B" w:rsidRDefault="002D0D81" w:rsidP="00AD3F08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  <w:vMerge/>
          </w:tcPr>
          <w:p w:rsidR="002732B5" w:rsidRPr="00B4771B" w:rsidRDefault="002732B5" w:rsidP="00AD3F08">
            <w:pPr>
              <w:jc w:val="center"/>
            </w:pPr>
          </w:p>
        </w:tc>
      </w:tr>
      <w:tr w:rsidR="002732B5" w:rsidTr="00AD3F08">
        <w:tc>
          <w:tcPr>
            <w:tcW w:w="3796" w:type="dxa"/>
            <w:gridSpan w:val="3"/>
          </w:tcPr>
          <w:p w:rsidR="002732B5" w:rsidRPr="00AE2A00" w:rsidRDefault="002732B5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2732B5" w:rsidRPr="00B4771B" w:rsidRDefault="002D0D81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  <w:vMerge/>
          </w:tcPr>
          <w:p w:rsidR="002732B5" w:rsidRPr="00B4771B" w:rsidRDefault="002732B5" w:rsidP="00AD3F08">
            <w:pPr>
              <w:jc w:val="center"/>
            </w:pP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AD3F08" w:rsidRDefault="002732B5" w:rsidP="00CB0348">
            <w:pPr>
              <w:rPr>
                <w:b/>
                <w:sz w:val="28"/>
              </w:rPr>
            </w:pPr>
            <w:r w:rsidRPr="002732B5">
              <w:rPr>
                <w:sz w:val="20"/>
                <w:szCs w:val="20"/>
              </w:rPr>
              <w:t xml:space="preserve">Zmiany skórne w chorobach ogólnoustrojowych. T. 1-4 / pod redakcją Andrzeja Kaszuby. - Wydanie I. - Lublin : Wydawnictwo </w:t>
            </w:r>
            <w:proofErr w:type="spellStart"/>
            <w:r w:rsidRPr="002732B5">
              <w:rPr>
                <w:sz w:val="20"/>
                <w:szCs w:val="20"/>
              </w:rPr>
              <w:t>Czelej</w:t>
            </w:r>
            <w:proofErr w:type="spellEnd"/>
            <w:r w:rsidRPr="002732B5">
              <w:rPr>
                <w:sz w:val="20"/>
                <w:szCs w:val="20"/>
              </w:rPr>
              <w:t>, 2018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AD3F08" w:rsidRDefault="00935BB1" w:rsidP="00CB0348">
            <w:pPr>
              <w:rPr>
                <w:b/>
                <w:sz w:val="28"/>
              </w:rPr>
            </w:pPr>
            <w:r w:rsidRPr="00935BB1">
              <w:rPr>
                <w:sz w:val="20"/>
                <w:szCs w:val="20"/>
              </w:rPr>
              <w:t xml:space="preserve">Medycyna ratunkowa : </w:t>
            </w:r>
            <w:proofErr w:type="spellStart"/>
            <w:r w:rsidRPr="00935BB1">
              <w:rPr>
                <w:sz w:val="20"/>
                <w:szCs w:val="20"/>
              </w:rPr>
              <w:t>evidence-based</w:t>
            </w:r>
            <w:proofErr w:type="spellEnd"/>
            <w:r w:rsidRPr="00935BB1">
              <w:rPr>
                <w:sz w:val="20"/>
                <w:szCs w:val="20"/>
              </w:rPr>
              <w:t xml:space="preserve"> </w:t>
            </w:r>
            <w:proofErr w:type="spellStart"/>
            <w:r w:rsidRPr="00935BB1">
              <w:rPr>
                <w:sz w:val="20"/>
                <w:szCs w:val="20"/>
              </w:rPr>
              <w:t>medicine</w:t>
            </w:r>
            <w:proofErr w:type="spellEnd"/>
            <w:r w:rsidRPr="00935BB1">
              <w:rPr>
                <w:sz w:val="20"/>
                <w:szCs w:val="20"/>
              </w:rPr>
              <w:t xml:space="preserve"> / </w:t>
            </w:r>
            <w:proofErr w:type="spellStart"/>
            <w:r w:rsidRPr="00935BB1">
              <w:rPr>
                <w:sz w:val="20"/>
                <w:szCs w:val="20"/>
              </w:rPr>
              <w:t>Jesse</w:t>
            </w:r>
            <w:proofErr w:type="spellEnd"/>
            <w:r w:rsidRPr="00935BB1">
              <w:rPr>
                <w:sz w:val="20"/>
                <w:szCs w:val="20"/>
              </w:rPr>
              <w:t xml:space="preserve"> M. </w:t>
            </w:r>
            <w:proofErr w:type="spellStart"/>
            <w:r w:rsidRPr="00935BB1">
              <w:rPr>
                <w:sz w:val="20"/>
                <w:szCs w:val="20"/>
              </w:rPr>
              <w:t>Pines</w:t>
            </w:r>
            <w:proofErr w:type="spellEnd"/>
            <w:r w:rsidRPr="00935BB1">
              <w:rPr>
                <w:sz w:val="20"/>
                <w:szCs w:val="20"/>
              </w:rPr>
              <w:t xml:space="preserve">, </w:t>
            </w:r>
            <w:proofErr w:type="spellStart"/>
            <w:r w:rsidRPr="00935BB1">
              <w:rPr>
                <w:sz w:val="20"/>
                <w:szCs w:val="20"/>
              </w:rPr>
              <w:t>Worth</w:t>
            </w:r>
            <w:proofErr w:type="spellEnd"/>
            <w:r w:rsidRPr="00935BB1">
              <w:rPr>
                <w:sz w:val="20"/>
                <w:szCs w:val="20"/>
              </w:rPr>
              <w:t xml:space="preserve"> W. Everett ; tł. z jęz. ang. Barbara </w:t>
            </w:r>
            <w:proofErr w:type="spellStart"/>
            <w:r w:rsidRPr="00935BB1">
              <w:rPr>
                <w:sz w:val="20"/>
                <w:szCs w:val="20"/>
              </w:rPr>
              <w:t>Wencka</w:t>
            </w:r>
            <w:proofErr w:type="spellEnd"/>
            <w:r w:rsidRPr="00935BB1">
              <w:rPr>
                <w:sz w:val="20"/>
                <w:szCs w:val="20"/>
              </w:rPr>
              <w:t xml:space="preserve">. - Wyd. 1 pol. </w:t>
            </w:r>
            <w:proofErr w:type="spellStart"/>
            <w:r w:rsidRPr="00935BB1">
              <w:rPr>
                <w:sz w:val="20"/>
                <w:szCs w:val="20"/>
              </w:rPr>
              <w:t>dodr</w:t>
            </w:r>
            <w:proofErr w:type="spellEnd"/>
            <w:r w:rsidRPr="00935BB1">
              <w:rPr>
                <w:sz w:val="20"/>
                <w:szCs w:val="20"/>
              </w:rPr>
              <w:t xml:space="preserve">. / red. Juliusz </w:t>
            </w:r>
            <w:proofErr w:type="spellStart"/>
            <w:r w:rsidRPr="00935BB1">
              <w:rPr>
                <w:sz w:val="20"/>
                <w:szCs w:val="20"/>
              </w:rPr>
              <w:t>Jakubaszko</w:t>
            </w:r>
            <w:proofErr w:type="spellEnd"/>
            <w:r w:rsidRPr="00935BB1">
              <w:rPr>
                <w:sz w:val="20"/>
                <w:szCs w:val="20"/>
              </w:rPr>
              <w:t xml:space="preserve">. - Wrocław : </w:t>
            </w:r>
            <w:proofErr w:type="spellStart"/>
            <w:r w:rsidRPr="00935BB1">
              <w:rPr>
                <w:sz w:val="20"/>
                <w:szCs w:val="20"/>
              </w:rPr>
              <w:t>Elsevier</w:t>
            </w:r>
            <w:proofErr w:type="spellEnd"/>
            <w:r w:rsidRPr="00935BB1">
              <w:rPr>
                <w:sz w:val="20"/>
                <w:szCs w:val="20"/>
              </w:rPr>
              <w:t xml:space="preserve"> Urban &amp; Partner, </w:t>
            </w:r>
            <w:proofErr w:type="spellStart"/>
            <w:r w:rsidRPr="00935BB1">
              <w:rPr>
                <w:sz w:val="20"/>
                <w:szCs w:val="20"/>
              </w:rPr>
              <w:t>cop</w:t>
            </w:r>
            <w:proofErr w:type="spellEnd"/>
            <w:r w:rsidRPr="00935BB1">
              <w:rPr>
                <w:sz w:val="20"/>
                <w:szCs w:val="20"/>
              </w:rPr>
              <w:t>. 2015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AD3F08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lastRenderedPageBreak/>
              <w:t>SEMESTR 1</w:t>
            </w:r>
          </w:p>
        </w:tc>
      </w:tr>
      <w:tr w:rsidR="00935BB1" w:rsidTr="00AD3F08">
        <w:tc>
          <w:tcPr>
            <w:tcW w:w="515" w:type="dxa"/>
          </w:tcPr>
          <w:p w:rsidR="00935BB1" w:rsidRPr="00E87231" w:rsidRDefault="00935BB1" w:rsidP="00935BB1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8C011A" w:rsidRPr="008C011A" w:rsidRDefault="00935BB1" w:rsidP="00935BB1">
            <w:pPr>
              <w:jc w:val="both"/>
              <w:rPr>
                <w:rFonts w:eastAsia="Times New Roman" w:cstheme="minorHAnsi"/>
                <w:szCs w:val="24"/>
                <w:lang w:eastAsia="pl-PL"/>
              </w:rPr>
            </w:pPr>
            <w:r w:rsidRPr="008C011A">
              <w:rPr>
                <w:rFonts w:eastAsia="Times New Roman" w:cstheme="minorHAnsi"/>
                <w:szCs w:val="24"/>
                <w:lang w:eastAsia="pl-PL"/>
              </w:rPr>
              <w:t>Budowa skóry</w:t>
            </w:r>
            <w:r w:rsidR="008C011A" w:rsidRPr="008C011A">
              <w:rPr>
                <w:rFonts w:eastAsia="Times New Roman" w:cstheme="minorHAnsi"/>
                <w:szCs w:val="24"/>
                <w:lang w:eastAsia="pl-PL"/>
              </w:rPr>
              <w:t>.</w:t>
            </w:r>
          </w:p>
          <w:p w:rsidR="00935BB1" w:rsidRPr="008C011A" w:rsidRDefault="00935BB1" w:rsidP="00935BB1">
            <w:pPr>
              <w:jc w:val="both"/>
              <w:rPr>
                <w:rFonts w:eastAsia="Times New Roman" w:cstheme="minorHAnsi"/>
                <w:szCs w:val="24"/>
              </w:rPr>
            </w:pPr>
            <w:r w:rsidRPr="008C011A">
              <w:rPr>
                <w:rFonts w:eastAsia="Times New Roman" w:cstheme="minorHAnsi"/>
                <w:szCs w:val="24"/>
                <w:lang w:eastAsia="pl-PL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935BB1" w:rsidRPr="00FA0F73" w:rsidRDefault="00935BB1" w:rsidP="00935BB1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35BB1" w:rsidRPr="00FA0F73" w:rsidRDefault="002D0D81" w:rsidP="00935BB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35BB1" w:rsidTr="00AD3F08">
        <w:tc>
          <w:tcPr>
            <w:tcW w:w="515" w:type="dxa"/>
          </w:tcPr>
          <w:p w:rsidR="00935BB1" w:rsidRPr="00E87231" w:rsidRDefault="00935BB1" w:rsidP="00935B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935BB1" w:rsidRPr="008C011A" w:rsidRDefault="00935BB1" w:rsidP="008C011A">
            <w:pPr>
              <w:jc w:val="both"/>
              <w:rPr>
                <w:rFonts w:eastAsia="Times New Roman" w:cstheme="minorHAnsi"/>
                <w:szCs w:val="24"/>
                <w:lang w:eastAsia="pl-PL"/>
              </w:rPr>
            </w:pPr>
            <w:r w:rsidRPr="008C011A">
              <w:rPr>
                <w:rFonts w:eastAsia="Times New Roman" w:cstheme="minorHAnsi"/>
                <w:szCs w:val="24"/>
                <w:lang w:eastAsia="pl-PL"/>
              </w:rPr>
              <w:t>Symptomatologia. Nagłe stany zagrożenia w chorobach dermatologicznych: reakcje nadwrażliwości, choroby alergiczne</w:t>
            </w:r>
          </w:p>
          <w:p w:rsidR="008C011A" w:rsidRPr="008C011A" w:rsidRDefault="008C011A" w:rsidP="008C011A">
            <w:pPr>
              <w:jc w:val="both"/>
              <w:rPr>
                <w:rFonts w:eastAsia="Times New Roman" w:cstheme="minorHAnsi"/>
                <w:szCs w:val="24"/>
              </w:rPr>
            </w:pPr>
          </w:p>
        </w:tc>
        <w:tc>
          <w:tcPr>
            <w:tcW w:w="1886" w:type="dxa"/>
            <w:gridSpan w:val="4"/>
          </w:tcPr>
          <w:p w:rsidR="00935BB1" w:rsidRPr="00FA0F73" w:rsidRDefault="00935BB1" w:rsidP="00935BB1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35BB1" w:rsidRPr="00FA0F73" w:rsidRDefault="002D0D81" w:rsidP="00935BB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35BB1" w:rsidTr="00AD3F08">
        <w:tc>
          <w:tcPr>
            <w:tcW w:w="515" w:type="dxa"/>
          </w:tcPr>
          <w:p w:rsidR="00935BB1" w:rsidRPr="00E87231" w:rsidRDefault="00935BB1" w:rsidP="00935B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8C011A" w:rsidRPr="008C011A" w:rsidRDefault="00935BB1" w:rsidP="00935BB1">
            <w:pPr>
              <w:jc w:val="both"/>
              <w:rPr>
                <w:rFonts w:eastAsia="Times New Roman" w:cstheme="minorHAnsi"/>
                <w:szCs w:val="24"/>
                <w:lang w:eastAsia="pl-PL"/>
              </w:rPr>
            </w:pPr>
            <w:r w:rsidRPr="008C011A">
              <w:rPr>
                <w:rFonts w:eastAsia="Times New Roman" w:cstheme="minorHAnsi"/>
                <w:szCs w:val="24"/>
                <w:lang w:eastAsia="pl-PL"/>
              </w:rPr>
              <w:t>Nagłe stany zagrożenia w chorobach dermatologicznych:  choroby infekcyjne, choroby pęcherzowe</w:t>
            </w:r>
          </w:p>
          <w:p w:rsidR="00935BB1" w:rsidRPr="008C011A" w:rsidRDefault="00935BB1" w:rsidP="00935BB1">
            <w:pPr>
              <w:jc w:val="both"/>
              <w:rPr>
                <w:rFonts w:eastAsia="Times New Roman" w:cstheme="minorHAnsi"/>
                <w:szCs w:val="24"/>
              </w:rPr>
            </w:pPr>
            <w:r w:rsidRPr="008C011A">
              <w:rPr>
                <w:rFonts w:eastAsia="Times New Roman" w:cstheme="minorHAnsi"/>
                <w:szCs w:val="24"/>
                <w:lang w:eastAsia="pl-PL"/>
              </w:rPr>
              <w:t xml:space="preserve">                    </w:t>
            </w:r>
          </w:p>
        </w:tc>
        <w:tc>
          <w:tcPr>
            <w:tcW w:w="1886" w:type="dxa"/>
            <w:gridSpan w:val="4"/>
          </w:tcPr>
          <w:p w:rsidR="00935BB1" w:rsidRPr="00FA0F73" w:rsidRDefault="00935BB1" w:rsidP="00935BB1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35BB1" w:rsidRPr="00FA0F73" w:rsidRDefault="002D0D81" w:rsidP="00935BB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35BB1" w:rsidTr="00AD3F08">
        <w:tc>
          <w:tcPr>
            <w:tcW w:w="515" w:type="dxa"/>
          </w:tcPr>
          <w:p w:rsidR="00935BB1" w:rsidRPr="00E87231" w:rsidRDefault="00935BB1" w:rsidP="00935B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8C011A" w:rsidRPr="008C011A" w:rsidRDefault="00935BB1" w:rsidP="00935BB1">
            <w:pPr>
              <w:jc w:val="both"/>
              <w:rPr>
                <w:rFonts w:eastAsia="Times New Roman" w:cstheme="minorHAnsi"/>
                <w:szCs w:val="24"/>
                <w:lang w:eastAsia="pl-PL"/>
              </w:rPr>
            </w:pPr>
            <w:r w:rsidRPr="008C011A">
              <w:rPr>
                <w:rFonts w:eastAsia="Times New Roman" w:cstheme="minorHAnsi"/>
                <w:szCs w:val="24"/>
                <w:lang w:eastAsia="pl-PL"/>
              </w:rPr>
              <w:t xml:space="preserve">Nagłe stany zagrożenia w chorobach reumatologicznych i układowych. </w:t>
            </w:r>
            <w:proofErr w:type="spellStart"/>
            <w:r w:rsidRPr="008C011A">
              <w:rPr>
                <w:rFonts w:eastAsia="Times New Roman" w:cstheme="minorHAnsi"/>
                <w:szCs w:val="24"/>
                <w:lang w:eastAsia="pl-PL"/>
              </w:rPr>
              <w:t>Toksydromy</w:t>
            </w:r>
            <w:proofErr w:type="spellEnd"/>
            <w:r w:rsidRPr="008C011A">
              <w:rPr>
                <w:rFonts w:eastAsia="Times New Roman" w:cstheme="minorHAnsi"/>
                <w:szCs w:val="24"/>
                <w:lang w:eastAsia="pl-PL"/>
              </w:rPr>
              <w:t xml:space="preserve"> i ich skórne manifestacje. </w:t>
            </w:r>
          </w:p>
          <w:p w:rsidR="00935BB1" w:rsidRPr="008C011A" w:rsidRDefault="00935BB1" w:rsidP="00935BB1">
            <w:pPr>
              <w:jc w:val="both"/>
              <w:rPr>
                <w:rFonts w:eastAsia="Times New Roman" w:cstheme="minorHAnsi"/>
                <w:szCs w:val="24"/>
              </w:rPr>
            </w:pPr>
            <w:r w:rsidRPr="008C011A">
              <w:rPr>
                <w:rFonts w:eastAsia="Times New Roman" w:cstheme="minorHAnsi"/>
                <w:szCs w:val="24"/>
                <w:lang w:eastAsia="pl-PL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935BB1" w:rsidRPr="00FA0F73" w:rsidRDefault="00935BB1" w:rsidP="00935BB1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35BB1" w:rsidRPr="00FA0F73" w:rsidRDefault="002D0D81" w:rsidP="00935BB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35BB1" w:rsidTr="00AD3F08">
        <w:tc>
          <w:tcPr>
            <w:tcW w:w="515" w:type="dxa"/>
          </w:tcPr>
          <w:p w:rsidR="00935BB1" w:rsidRDefault="008C011A" w:rsidP="00935B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935BB1" w:rsidRPr="008C011A" w:rsidRDefault="008C011A" w:rsidP="008C011A">
            <w:pPr>
              <w:jc w:val="both"/>
              <w:rPr>
                <w:rFonts w:eastAsia="Times New Roman" w:cstheme="minorHAnsi"/>
                <w:szCs w:val="24"/>
                <w:lang w:eastAsia="pl-PL"/>
              </w:rPr>
            </w:pPr>
            <w:r w:rsidRPr="008C011A">
              <w:rPr>
                <w:rFonts w:eastAsia="Times New Roman" w:cstheme="minorHAnsi"/>
                <w:szCs w:val="24"/>
                <w:lang w:eastAsia="pl-PL"/>
              </w:rPr>
              <w:t xml:space="preserve">Skórne manifestacje chorób wewnętrznych: choroby serca, choroby płuc, choroby nerek, choroby endokrynologiczne, choroby krwi i układu krwiotwórczego. </w:t>
            </w:r>
          </w:p>
          <w:p w:rsidR="008C011A" w:rsidRPr="008C011A" w:rsidRDefault="008C011A" w:rsidP="008C011A">
            <w:pPr>
              <w:jc w:val="both"/>
              <w:rPr>
                <w:rFonts w:eastAsia="Times New Roman" w:cstheme="minorHAnsi"/>
                <w:szCs w:val="24"/>
                <w:lang w:eastAsia="pl-PL"/>
              </w:rPr>
            </w:pPr>
          </w:p>
        </w:tc>
        <w:tc>
          <w:tcPr>
            <w:tcW w:w="1886" w:type="dxa"/>
            <w:gridSpan w:val="4"/>
          </w:tcPr>
          <w:p w:rsidR="00935BB1" w:rsidRDefault="008C011A" w:rsidP="00935BB1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35BB1" w:rsidRDefault="002D0D81" w:rsidP="00935BB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35BB1" w:rsidTr="00AD3F08">
        <w:tc>
          <w:tcPr>
            <w:tcW w:w="515" w:type="dxa"/>
          </w:tcPr>
          <w:p w:rsidR="00935BB1" w:rsidRPr="00E87231" w:rsidRDefault="008C011A" w:rsidP="00935BB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935BB1" w:rsidRPr="008C011A" w:rsidRDefault="008C011A" w:rsidP="008C011A">
            <w:pPr>
              <w:jc w:val="both"/>
              <w:rPr>
                <w:rFonts w:eastAsia="Times New Roman" w:cstheme="minorHAnsi"/>
                <w:szCs w:val="24"/>
                <w:lang w:eastAsia="pl-PL"/>
              </w:rPr>
            </w:pPr>
            <w:r w:rsidRPr="008C011A">
              <w:rPr>
                <w:rFonts w:eastAsia="Times New Roman" w:cstheme="minorHAnsi"/>
                <w:szCs w:val="24"/>
                <w:lang w:eastAsia="pl-PL"/>
              </w:rPr>
              <w:t>Prezentacje przypadków klinicznych i opis postępowania z pacjentem w nagłych stanach związanych z chorobami dermatologicznymi</w:t>
            </w:r>
          </w:p>
          <w:p w:rsidR="008C011A" w:rsidRPr="008C011A" w:rsidRDefault="008C011A" w:rsidP="008C011A">
            <w:pPr>
              <w:jc w:val="both"/>
              <w:rPr>
                <w:rFonts w:eastAsia="Times New Roman" w:cstheme="minorHAnsi"/>
                <w:szCs w:val="24"/>
              </w:rPr>
            </w:pPr>
          </w:p>
        </w:tc>
        <w:tc>
          <w:tcPr>
            <w:tcW w:w="1886" w:type="dxa"/>
            <w:gridSpan w:val="4"/>
          </w:tcPr>
          <w:p w:rsidR="00935BB1" w:rsidRPr="00FA0F73" w:rsidRDefault="002D0D81" w:rsidP="00935BB1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935BB1" w:rsidRPr="00FA0F73" w:rsidRDefault="00935BB1" w:rsidP="00935BB1">
            <w:pPr>
              <w:rPr>
                <w:b/>
              </w:rPr>
            </w:pPr>
            <w:r>
              <w:rPr>
                <w:b/>
              </w:rPr>
              <w:t>2</w:t>
            </w:r>
            <w:r w:rsidR="008C011A">
              <w:rPr>
                <w:b/>
              </w:rPr>
              <w:t>,5</w:t>
            </w:r>
          </w:p>
        </w:tc>
      </w:tr>
      <w:tr w:rsidR="008C011A" w:rsidTr="00AD3F08">
        <w:tc>
          <w:tcPr>
            <w:tcW w:w="515" w:type="dxa"/>
          </w:tcPr>
          <w:p w:rsidR="008C011A" w:rsidRDefault="008C011A" w:rsidP="00935BB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8C011A" w:rsidRPr="008C011A" w:rsidRDefault="008C011A" w:rsidP="00935BB1">
            <w:pPr>
              <w:jc w:val="both"/>
              <w:rPr>
                <w:rFonts w:eastAsia="Times New Roman" w:cstheme="minorHAnsi"/>
                <w:szCs w:val="24"/>
                <w:lang w:eastAsia="pl-PL"/>
              </w:rPr>
            </w:pPr>
            <w:r w:rsidRPr="008C011A">
              <w:rPr>
                <w:rFonts w:eastAsia="Times New Roman" w:cstheme="minorHAnsi"/>
                <w:szCs w:val="24"/>
                <w:lang w:eastAsia="pl-PL"/>
              </w:rPr>
              <w:t xml:space="preserve">Prezentacje przypadków klinicznych i opis postępowania z pacjentem w nagłych stanach związanych z zatruciami </w:t>
            </w:r>
          </w:p>
          <w:p w:rsidR="008C011A" w:rsidRPr="008C011A" w:rsidRDefault="008C011A" w:rsidP="00935BB1">
            <w:pPr>
              <w:jc w:val="both"/>
              <w:rPr>
                <w:rFonts w:eastAsia="Times New Roman" w:cstheme="minorHAnsi"/>
                <w:szCs w:val="24"/>
                <w:lang w:eastAsia="pl-PL"/>
              </w:rPr>
            </w:pPr>
          </w:p>
        </w:tc>
        <w:tc>
          <w:tcPr>
            <w:tcW w:w="1886" w:type="dxa"/>
            <w:gridSpan w:val="4"/>
          </w:tcPr>
          <w:p w:rsidR="008C011A" w:rsidRDefault="002D0D81" w:rsidP="00935BB1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8C011A" w:rsidRDefault="008C011A" w:rsidP="00935BB1">
            <w:pPr>
              <w:rPr>
                <w:b/>
              </w:rPr>
            </w:pPr>
            <w:r>
              <w:rPr>
                <w:b/>
              </w:rPr>
              <w:t>2,5</w:t>
            </w:r>
          </w:p>
        </w:tc>
      </w:tr>
    </w:tbl>
    <w:p w:rsidR="00D563D3" w:rsidRDefault="00D563D3" w:rsidP="003A238C">
      <w:pPr>
        <w:jc w:val="center"/>
        <w:rPr>
          <w:b/>
          <w:sz w:val="28"/>
        </w:rPr>
      </w:pPr>
    </w:p>
    <w:p w:rsidR="00FD6D66" w:rsidRDefault="00FD6D66" w:rsidP="003A238C">
      <w:pPr>
        <w:jc w:val="center"/>
      </w:pPr>
    </w:p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205E1"/>
    <w:rsid w:val="00060C5E"/>
    <w:rsid w:val="000A1C4E"/>
    <w:rsid w:val="000A659B"/>
    <w:rsid w:val="000B3BF8"/>
    <w:rsid w:val="00176E38"/>
    <w:rsid w:val="00184E1B"/>
    <w:rsid w:val="001E764E"/>
    <w:rsid w:val="002723CE"/>
    <w:rsid w:val="002732B5"/>
    <w:rsid w:val="002B00DF"/>
    <w:rsid w:val="002B5DF9"/>
    <w:rsid w:val="002C1097"/>
    <w:rsid w:val="002D0D81"/>
    <w:rsid w:val="00337096"/>
    <w:rsid w:val="003A238C"/>
    <w:rsid w:val="003C7AE0"/>
    <w:rsid w:val="003E0CC0"/>
    <w:rsid w:val="004079E1"/>
    <w:rsid w:val="004179F2"/>
    <w:rsid w:val="00486DF3"/>
    <w:rsid w:val="004D3DE6"/>
    <w:rsid w:val="005F01CE"/>
    <w:rsid w:val="00673B9D"/>
    <w:rsid w:val="00696A2C"/>
    <w:rsid w:val="006A2E6C"/>
    <w:rsid w:val="006E095B"/>
    <w:rsid w:val="00751413"/>
    <w:rsid w:val="0076361B"/>
    <w:rsid w:val="00793969"/>
    <w:rsid w:val="00842C7A"/>
    <w:rsid w:val="00855744"/>
    <w:rsid w:val="00880636"/>
    <w:rsid w:val="008A4E2D"/>
    <w:rsid w:val="008C011A"/>
    <w:rsid w:val="008D5929"/>
    <w:rsid w:val="009002A0"/>
    <w:rsid w:val="00916642"/>
    <w:rsid w:val="00935BB1"/>
    <w:rsid w:val="00945FFE"/>
    <w:rsid w:val="009871BB"/>
    <w:rsid w:val="00A261A4"/>
    <w:rsid w:val="00AC7875"/>
    <w:rsid w:val="00AD3F08"/>
    <w:rsid w:val="00AE2A00"/>
    <w:rsid w:val="00B4771B"/>
    <w:rsid w:val="00B52075"/>
    <w:rsid w:val="00B57315"/>
    <w:rsid w:val="00BE4E32"/>
    <w:rsid w:val="00C103A9"/>
    <w:rsid w:val="00C112C9"/>
    <w:rsid w:val="00C154FD"/>
    <w:rsid w:val="00C24152"/>
    <w:rsid w:val="00C61DDA"/>
    <w:rsid w:val="00C93177"/>
    <w:rsid w:val="00CA6AEF"/>
    <w:rsid w:val="00CB0348"/>
    <w:rsid w:val="00CB4455"/>
    <w:rsid w:val="00CB548C"/>
    <w:rsid w:val="00CE6A53"/>
    <w:rsid w:val="00CE78E7"/>
    <w:rsid w:val="00D563D3"/>
    <w:rsid w:val="00D76ED9"/>
    <w:rsid w:val="00DB480D"/>
    <w:rsid w:val="00E042EA"/>
    <w:rsid w:val="00E42068"/>
    <w:rsid w:val="00E649B8"/>
    <w:rsid w:val="00E87231"/>
    <w:rsid w:val="00EB3110"/>
    <w:rsid w:val="00FA0F73"/>
    <w:rsid w:val="00FD55FA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07224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658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2026-05-05T08:30:00Z</cp:lastPrinted>
  <dcterms:created xsi:type="dcterms:W3CDTF">2026-05-05T08:30:00Z</dcterms:created>
  <dcterms:modified xsi:type="dcterms:W3CDTF">2026-05-07T12:01:00Z</dcterms:modified>
</cp:coreProperties>
</file>